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417" w:type="dxa"/>
        <w:tblInd w:w="93" w:type="dxa"/>
        <w:tblLook w:val="04A0" w:firstRow="1" w:lastRow="0" w:firstColumn="1" w:lastColumn="0" w:noHBand="0" w:noVBand="1"/>
      </w:tblPr>
      <w:tblGrid>
        <w:gridCol w:w="20417"/>
      </w:tblGrid>
      <w:tr w:rsidR="00255DC5" w:rsidRPr="00255DC5" w:rsidTr="00D45132">
        <w:trPr>
          <w:trHeight w:val="315"/>
        </w:trPr>
        <w:tc>
          <w:tcPr>
            <w:tcW w:w="20417" w:type="dxa"/>
            <w:tcBorders>
              <w:top w:val="nil"/>
              <w:left w:val="nil"/>
              <w:bottom w:val="nil"/>
              <w:right w:val="nil"/>
            </w:tcBorders>
            <w:shd w:val="clear" w:color="auto" w:fill="auto"/>
            <w:noWrap/>
            <w:hideMark/>
          </w:tcPr>
          <w:p w:rsidR="00255DC5" w:rsidRPr="00255DC5" w:rsidRDefault="00115F7D" w:rsidP="00255DC5">
            <w:pPr>
              <w:ind w:firstLine="0"/>
              <w:jc w:val="left"/>
              <w:rPr>
                <w:szCs w:val="24"/>
                <w:lang w:eastAsia="lt-LT"/>
              </w:rPr>
            </w:pPr>
            <w:r>
              <w:rPr>
                <w:szCs w:val="24"/>
                <w:lang w:eastAsia="lt-LT"/>
              </w:rPr>
              <w:t xml:space="preserve"> </w:t>
            </w:r>
            <w:r w:rsidR="00255DC5" w:rsidRPr="00255DC5">
              <w:rPr>
                <w:szCs w:val="24"/>
                <w:lang w:eastAsia="lt-LT"/>
              </w:rPr>
              <w:t xml:space="preserve">                                                                                               PATVIRTINTA </w:t>
            </w:r>
          </w:p>
        </w:tc>
      </w:tr>
      <w:tr w:rsidR="00255DC5" w:rsidRPr="00255DC5" w:rsidTr="00D45132">
        <w:trPr>
          <w:trHeight w:val="960"/>
        </w:trPr>
        <w:tc>
          <w:tcPr>
            <w:tcW w:w="20417" w:type="dxa"/>
            <w:tcBorders>
              <w:top w:val="nil"/>
              <w:left w:val="nil"/>
              <w:bottom w:val="nil"/>
              <w:right w:val="nil"/>
            </w:tcBorders>
            <w:shd w:val="clear" w:color="auto" w:fill="auto"/>
            <w:hideMark/>
          </w:tcPr>
          <w:p w:rsidR="00255DC5" w:rsidRPr="00255DC5" w:rsidRDefault="00255DC5" w:rsidP="00255DC5">
            <w:pPr>
              <w:ind w:firstLine="0"/>
              <w:jc w:val="left"/>
              <w:rPr>
                <w:szCs w:val="24"/>
                <w:lang w:eastAsia="lt-LT"/>
              </w:rPr>
            </w:pPr>
            <w:r w:rsidRPr="00255DC5">
              <w:rPr>
                <w:szCs w:val="24"/>
                <w:lang w:eastAsia="lt-LT"/>
              </w:rPr>
              <w:t xml:space="preserve">                                                                                                Plungės rajono savivaldybės </w:t>
            </w:r>
          </w:p>
          <w:p w:rsidR="00255DC5" w:rsidRPr="00255DC5" w:rsidRDefault="00255DC5" w:rsidP="00255DC5">
            <w:pPr>
              <w:ind w:firstLine="0"/>
              <w:jc w:val="left"/>
              <w:rPr>
                <w:szCs w:val="24"/>
                <w:lang w:eastAsia="lt-LT"/>
              </w:rPr>
            </w:pPr>
            <w:r w:rsidRPr="00255DC5">
              <w:rPr>
                <w:szCs w:val="24"/>
                <w:lang w:eastAsia="lt-LT"/>
              </w:rPr>
              <w:t xml:space="preserve">                                                                                                administracijos direktoriaus </w:t>
            </w:r>
          </w:p>
          <w:p w:rsidR="00255DC5" w:rsidRPr="00255DC5" w:rsidRDefault="00255DC5" w:rsidP="00255DC5">
            <w:pPr>
              <w:ind w:firstLine="0"/>
              <w:jc w:val="left"/>
              <w:rPr>
                <w:szCs w:val="24"/>
                <w:lang w:eastAsia="lt-LT"/>
              </w:rPr>
            </w:pPr>
            <w:r w:rsidRPr="00255DC5">
              <w:rPr>
                <w:szCs w:val="24"/>
                <w:lang w:eastAsia="lt-LT"/>
              </w:rPr>
              <w:t xml:space="preserve">                                                                   </w:t>
            </w:r>
            <w:r w:rsidR="00E60025">
              <w:rPr>
                <w:szCs w:val="24"/>
                <w:lang w:eastAsia="lt-LT"/>
              </w:rPr>
              <w:t xml:space="preserve"> </w:t>
            </w:r>
            <w:r w:rsidR="00ED1871">
              <w:rPr>
                <w:szCs w:val="24"/>
                <w:lang w:eastAsia="lt-LT"/>
              </w:rPr>
              <w:t xml:space="preserve">                            2023</w:t>
            </w:r>
            <w:r w:rsidR="00E60025">
              <w:rPr>
                <w:szCs w:val="24"/>
                <w:lang w:eastAsia="lt-LT"/>
              </w:rPr>
              <w:t xml:space="preserve"> </w:t>
            </w:r>
            <w:r w:rsidRPr="00255DC5">
              <w:rPr>
                <w:szCs w:val="24"/>
                <w:lang w:eastAsia="lt-LT"/>
              </w:rPr>
              <w:t xml:space="preserve">m. </w:t>
            </w:r>
            <w:r w:rsidR="00E60025">
              <w:rPr>
                <w:szCs w:val="24"/>
                <w:lang w:eastAsia="lt-LT"/>
              </w:rPr>
              <w:t xml:space="preserve">vasario </w:t>
            </w:r>
            <w:r w:rsidR="00237C93">
              <w:rPr>
                <w:szCs w:val="24"/>
                <w:lang w:eastAsia="lt-LT"/>
              </w:rPr>
              <w:t>7</w:t>
            </w:r>
            <w:r w:rsidR="00E60025">
              <w:rPr>
                <w:szCs w:val="24"/>
                <w:lang w:eastAsia="lt-LT"/>
              </w:rPr>
              <w:t xml:space="preserve"> </w:t>
            </w:r>
            <w:r w:rsidRPr="00255DC5">
              <w:rPr>
                <w:szCs w:val="24"/>
                <w:lang w:eastAsia="lt-LT"/>
              </w:rPr>
              <w:t xml:space="preserve">d. </w:t>
            </w:r>
          </w:p>
          <w:p w:rsidR="00255DC5" w:rsidRPr="00255DC5" w:rsidRDefault="00255DC5" w:rsidP="003573B6">
            <w:pPr>
              <w:ind w:firstLine="0"/>
              <w:jc w:val="left"/>
              <w:rPr>
                <w:szCs w:val="24"/>
                <w:lang w:eastAsia="lt-LT"/>
              </w:rPr>
            </w:pPr>
            <w:r w:rsidRPr="00255DC5">
              <w:rPr>
                <w:szCs w:val="24"/>
                <w:lang w:eastAsia="lt-LT"/>
              </w:rPr>
              <w:t xml:space="preserve">                                                                 </w:t>
            </w:r>
            <w:r w:rsidR="00E60025">
              <w:rPr>
                <w:szCs w:val="24"/>
                <w:lang w:eastAsia="lt-LT"/>
              </w:rPr>
              <w:t xml:space="preserve">                               </w:t>
            </w:r>
            <w:r w:rsidRPr="00255DC5">
              <w:rPr>
                <w:szCs w:val="24"/>
                <w:lang w:eastAsia="lt-LT"/>
              </w:rPr>
              <w:t>įsakymu Nr. D</w:t>
            </w:r>
            <w:r w:rsidR="001F43B4">
              <w:rPr>
                <w:szCs w:val="24"/>
                <w:lang w:eastAsia="lt-LT"/>
              </w:rPr>
              <w:t xml:space="preserve">E </w:t>
            </w:r>
            <w:r w:rsidRPr="00255DC5">
              <w:rPr>
                <w:szCs w:val="24"/>
                <w:lang w:eastAsia="lt-LT"/>
              </w:rPr>
              <w:t xml:space="preserve">- </w:t>
            </w:r>
            <w:r w:rsidR="003573B6">
              <w:rPr>
                <w:szCs w:val="24"/>
                <w:lang w:eastAsia="lt-LT"/>
              </w:rPr>
              <w:t>89</w:t>
            </w:r>
          </w:p>
        </w:tc>
      </w:tr>
    </w:tbl>
    <w:p w:rsidR="00255DC5" w:rsidRPr="00255DC5" w:rsidRDefault="00255DC5" w:rsidP="00255DC5">
      <w:pPr>
        <w:ind w:firstLine="0"/>
        <w:jc w:val="left"/>
        <w:rPr>
          <w:b/>
          <w:szCs w:val="24"/>
        </w:rPr>
      </w:pPr>
    </w:p>
    <w:p w:rsidR="00255DC5" w:rsidRPr="00255DC5" w:rsidRDefault="00255DC5" w:rsidP="00255DC5">
      <w:pPr>
        <w:ind w:firstLine="708"/>
        <w:jc w:val="right"/>
        <w:rPr>
          <w:b/>
          <w:szCs w:val="24"/>
        </w:rPr>
      </w:pPr>
    </w:p>
    <w:p w:rsidR="00A81D8D" w:rsidRPr="00A81D8D" w:rsidRDefault="00A81D8D" w:rsidP="00380112">
      <w:pPr>
        <w:pStyle w:val="Antrats"/>
        <w:jc w:val="center"/>
        <w:rPr>
          <w:b/>
          <w:szCs w:val="24"/>
          <w:u w:val="single"/>
        </w:rPr>
      </w:pPr>
      <w:r w:rsidRPr="00A81D8D">
        <w:rPr>
          <w:b/>
          <w:szCs w:val="24"/>
          <w:u w:val="single"/>
        </w:rPr>
        <w:t>PLUNGĖS „SAULĖS“ GIMNAZIJA</w:t>
      </w:r>
      <w:r w:rsidR="00995A84">
        <w:rPr>
          <w:b/>
          <w:szCs w:val="24"/>
          <w:u w:val="single"/>
        </w:rPr>
        <w:t>, 191130264</w:t>
      </w:r>
    </w:p>
    <w:p w:rsidR="00255DC5" w:rsidRPr="00255DC5" w:rsidRDefault="00255DC5" w:rsidP="00380112">
      <w:pPr>
        <w:ind w:firstLine="0"/>
        <w:jc w:val="center"/>
        <w:rPr>
          <w:b/>
          <w:szCs w:val="24"/>
        </w:rPr>
      </w:pPr>
    </w:p>
    <w:p w:rsidR="00255DC5" w:rsidRPr="00255DC5" w:rsidRDefault="00995A84" w:rsidP="00380112">
      <w:pPr>
        <w:tabs>
          <w:tab w:val="center" w:pos="4153"/>
          <w:tab w:val="right" w:pos="8306"/>
        </w:tabs>
        <w:ind w:firstLine="0"/>
        <w:jc w:val="center"/>
        <w:rPr>
          <w:b/>
          <w:bCs/>
          <w:szCs w:val="24"/>
        </w:rPr>
      </w:pPr>
      <w:r>
        <w:rPr>
          <w:b/>
          <w:bCs/>
          <w:szCs w:val="24"/>
        </w:rPr>
        <w:softHyphen/>
      </w:r>
      <w:r w:rsidR="00380112">
        <w:rPr>
          <w:b/>
          <w:bCs/>
          <w:szCs w:val="24"/>
        </w:rPr>
        <w:t xml:space="preserve">        </w:t>
      </w:r>
      <w:r w:rsidR="009C5352">
        <w:rPr>
          <w:b/>
          <w:bCs/>
          <w:szCs w:val="24"/>
        </w:rPr>
        <w:t xml:space="preserve">    </w:t>
      </w:r>
      <w:r>
        <w:rPr>
          <w:b/>
          <w:bCs/>
          <w:szCs w:val="24"/>
        </w:rPr>
        <w:t xml:space="preserve">2022 </w:t>
      </w:r>
      <w:r w:rsidR="00255DC5" w:rsidRPr="00255DC5">
        <w:rPr>
          <w:b/>
          <w:bCs/>
          <w:szCs w:val="24"/>
        </w:rPr>
        <w:t>METŲ VEIKLOS PLANO APRAŠYMAS</w:t>
      </w:r>
    </w:p>
    <w:p w:rsidR="00255DC5" w:rsidRPr="00255DC5" w:rsidRDefault="00255DC5" w:rsidP="00380112">
      <w:pPr>
        <w:tabs>
          <w:tab w:val="center" w:pos="4153"/>
          <w:tab w:val="right" w:pos="8306"/>
        </w:tabs>
        <w:ind w:firstLine="0"/>
        <w:jc w:val="center"/>
        <w:rPr>
          <w:rFonts w:ascii="Arial" w:hAnsi="Arial"/>
          <w:b/>
          <w:bCs/>
          <w:sz w:val="22"/>
          <w:szCs w:val="22"/>
        </w:rPr>
      </w:pPr>
    </w:p>
    <w:p w:rsidR="00255DC5" w:rsidRPr="00255DC5" w:rsidRDefault="00255DC5" w:rsidP="00255DC5">
      <w:pPr>
        <w:tabs>
          <w:tab w:val="center" w:pos="4153"/>
          <w:tab w:val="right" w:pos="8306"/>
        </w:tabs>
        <w:ind w:firstLine="0"/>
        <w:jc w:val="center"/>
        <w:rPr>
          <w:rFonts w:ascii="Arial" w:hAnsi="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255DC5" w:rsidRPr="00255DC5" w:rsidTr="00D45132">
        <w:trPr>
          <w:jc w:val="center"/>
        </w:trPr>
        <w:tc>
          <w:tcPr>
            <w:tcW w:w="9720" w:type="dxa"/>
            <w:tcBorders>
              <w:top w:val="single" w:sz="4" w:space="0" w:color="auto"/>
              <w:left w:val="single" w:sz="4" w:space="0" w:color="auto"/>
              <w:bottom w:val="single" w:sz="4" w:space="0" w:color="auto"/>
              <w:right w:val="single" w:sz="4" w:space="0" w:color="auto"/>
            </w:tcBorders>
          </w:tcPr>
          <w:p w:rsidR="00255DC5" w:rsidRPr="00255DC5" w:rsidRDefault="00255DC5" w:rsidP="00255DC5">
            <w:pPr>
              <w:tabs>
                <w:tab w:val="center" w:pos="4153"/>
                <w:tab w:val="right" w:pos="8306"/>
              </w:tabs>
              <w:ind w:firstLine="0"/>
              <w:jc w:val="left"/>
              <w:rPr>
                <w:b/>
                <w:bCs/>
                <w:szCs w:val="24"/>
                <w:lang w:eastAsia="lt-LT"/>
              </w:rPr>
            </w:pPr>
            <w:r w:rsidRPr="00255DC5">
              <w:rPr>
                <w:b/>
                <w:bCs/>
                <w:szCs w:val="24"/>
                <w:lang w:eastAsia="lt-LT"/>
              </w:rPr>
              <w:t>Metinio veiklos plano parengimo argumentai</w:t>
            </w:r>
          </w:p>
          <w:p w:rsidR="00255DC5" w:rsidRPr="00255DC5" w:rsidRDefault="00255DC5" w:rsidP="002A1750">
            <w:pPr>
              <w:tabs>
                <w:tab w:val="center" w:pos="4153"/>
                <w:tab w:val="right" w:pos="8306"/>
              </w:tabs>
              <w:ind w:firstLine="0"/>
              <w:rPr>
                <w:bCs/>
                <w:szCs w:val="24"/>
                <w:lang w:eastAsia="lt-LT"/>
              </w:rPr>
            </w:pPr>
            <w:r w:rsidRPr="00255DC5">
              <w:rPr>
                <w:bCs/>
                <w:szCs w:val="24"/>
                <w:lang w:eastAsia="lt-LT"/>
              </w:rPr>
              <w:t xml:space="preserve">     </w:t>
            </w:r>
            <w:r w:rsidR="006426ED" w:rsidRPr="006426ED">
              <w:rPr>
                <w:szCs w:val="24"/>
              </w:rPr>
              <w:t>Planas parengtas vadovaujantis Lietuvos Respublikos vietos savivaldos  įstatymo  10</w:t>
            </w:r>
            <w:r w:rsidR="006426ED" w:rsidRPr="006426ED">
              <w:rPr>
                <w:szCs w:val="24"/>
                <w:vertAlign w:val="superscript"/>
              </w:rPr>
              <w:t>3</w:t>
            </w:r>
            <w:r w:rsidR="006426ED" w:rsidRPr="006426ED">
              <w:rPr>
                <w:szCs w:val="24"/>
              </w:rPr>
              <w:t xml:space="preserve"> straipsnio  4 punktu, </w:t>
            </w:r>
            <w:r w:rsidR="006426ED" w:rsidRPr="006426ED">
              <w:rPr>
                <w:color w:val="000000"/>
              </w:rPr>
              <w:t>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006426ED" w:rsidRPr="006426ED">
              <w:rPr>
                <w:color w:val="000000"/>
                <w:vertAlign w:val="superscript"/>
              </w:rPr>
              <w:t>1</w:t>
            </w:r>
            <w:r w:rsidR="006426ED" w:rsidRPr="006426ED">
              <w:rPr>
                <w:color w:val="000000"/>
              </w:rPr>
              <w:t> straipsnio 3 dalies įgyvendinimo“  ketvirto skirsnio nuostatomis (Lietuvos Respublikos Vyriausybės 2022 m. gruodžio 14 d. nutarimo Nr. 1264 redakcija)</w:t>
            </w:r>
            <w:r w:rsidR="006426ED" w:rsidRPr="006426ED">
              <w:t xml:space="preserve">, </w:t>
            </w:r>
            <w:r w:rsidR="006426ED" w:rsidRPr="006426ED">
              <w:rPr>
                <w:bCs/>
              </w:rPr>
              <w:t>Plungės rajono savivaldybės tarybos 2023 m. sausio mėn. 26</w:t>
            </w:r>
            <w:r w:rsidR="006426ED" w:rsidRPr="006426ED">
              <w:t xml:space="preserve"> </w:t>
            </w:r>
            <w:r w:rsidR="006426ED" w:rsidRPr="006426ED">
              <w:rPr>
                <w:bCs/>
              </w:rPr>
              <w:t>d.  sprendimo Nr.T1-29</w:t>
            </w:r>
            <w:r w:rsidR="006426ED" w:rsidRPr="006426ED">
              <w:t xml:space="preserve"> „Plungės rajono savivaldybės tarybos 2021 m. gruodžio 27 d. Nr.T1-316 „Dėl Plungės rajono savivaldybės strateginio planavimo organizavimo tvarkos aprašo patvirtinimo“ pakeitimo 60 punktu.</w:t>
            </w:r>
            <w:r w:rsidR="00A44EF0" w:rsidRPr="00A44EF0">
              <w:rPr>
                <w:szCs w:val="24"/>
              </w:rPr>
              <w:t xml:space="preserve">     </w:t>
            </w:r>
          </w:p>
        </w:tc>
      </w:tr>
    </w:tbl>
    <w:p w:rsidR="00255DC5" w:rsidRPr="00255DC5" w:rsidRDefault="00255DC5" w:rsidP="00255DC5">
      <w:pPr>
        <w:tabs>
          <w:tab w:val="center" w:pos="4153"/>
          <w:tab w:val="right" w:pos="8306"/>
        </w:tabs>
        <w:ind w:firstLine="0"/>
        <w:jc w:val="left"/>
        <w:rPr>
          <w:b/>
          <w:bCs/>
          <w:szCs w:val="24"/>
        </w:rPr>
      </w:pPr>
    </w:p>
    <w:tbl>
      <w:tblPr>
        <w:tblW w:w="972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20"/>
      </w:tblGrid>
      <w:tr w:rsidR="00255DC5" w:rsidRPr="00255DC5" w:rsidTr="00D45132">
        <w:trPr>
          <w:jc w:val="center"/>
        </w:trPr>
        <w:tc>
          <w:tcPr>
            <w:tcW w:w="9720" w:type="dxa"/>
            <w:tcBorders>
              <w:top w:val="single" w:sz="4" w:space="0" w:color="auto"/>
              <w:left w:val="single" w:sz="4" w:space="0" w:color="auto"/>
              <w:bottom w:val="single" w:sz="4" w:space="0" w:color="auto"/>
              <w:right w:val="single" w:sz="4" w:space="0" w:color="auto"/>
            </w:tcBorders>
          </w:tcPr>
          <w:p w:rsidR="00255DC5" w:rsidRPr="00255DC5" w:rsidRDefault="00255DC5" w:rsidP="00255DC5">
            <w:pPr>
              <w:ind w:firstLine="0"/>
              <w:jc w:val="left"/>
              <w:rPr>
                <w:b/>
                <w:szCs w:val="24"/>
              </w:rPr>
            </w:pPr>
            <w:r w:rsidRPr="00255DC5">
              <w:rPr>
                <w:b/>
                <w:szCs w:val="24"/>
              </w:rPr>
              <w:t>Trumpa situacijos analizė</w:t>
            </w:r>
          </w:p>
          <w:p w:rsidR="00551E78" w:rsidRPr="005B752E" w:rsidRDefault="0057339C" w:rsidP="00551E78">
            <w:pPr>
              <w:ind w:firstLine="0"/>
              <w:rPr>
                <w:color w:val="538135" w:themeColor="accent6" w:themeShade="BF"/>
                <w:szCs w:val="24"/>
              </w:rPr>
            </w:pPr>
            <w:r>
              <w:rPr>
                <w:color w:val="538135" w:themeColor="accent6" w:themeShade="BF"/>
                <w:szCs w:val="24"/>
              </w:rPr>
              <w:t xml:space="preserve">     </w:t>
            </w:r>
            <w:r w:rsidR="00551E78" w:rsidRPr="00062A05">
              <w:rPr>
                <w:szCs w:val="24"/>
              </w:rPr>
              <w:t>Gimnazijoje dirba 76 darbuotojai: 54 pedagoginiai darbuotojai ir 22 aptarnaujančio personalo darbuotojai.</w:t>
            </w:r>
          </w:p>
          <w:p w:rsidR="00551E78" w:rsidRPr="00551E78" w:rsidRDefault="0057339C" w:rsidP="00551E78">
            <w:pPr>
              <w:ind w:firstLine="0"/>
              <w:rPr>
                <w:szCs w:val="24"/>
              </w:rPr>
            </w:pPr>
            <w:r>
              <w:rPr>
                <w:szCs w:val="24"/>
              </w:rPr>
              <w:t xml:space="preserve">      </w:t>
            </w:r>
            <w:r w:rsidR="00551E78" w:rsidRPr="00742C4C">
              <w:rPr>
                <w:szCs w:val="24"/>
              </w:rPr>
              <w:t xml:space="preserve">Nuo 2022 m. rugsėjo 1 d. gimnazijoje mokosi 642 mokiniai. Gimnazija turi bendrabutį, kuriame gyvena </w:t>
            </w:r>
            <w:r w:rsidR="00551E78" w:rsidRPr="00551E78">
              <w:rPr>
                <w:szCs w:val="24"/>
              </w:rPr>
              <w:t xml:space="preserve">11 </w:t>
            </w:r>
            <w:r w:rsidR="00551E78" w:rsidRPr="00742C4C">
              <w:rPr>
                <w:szCs w:val="24"/>
              </w:rPr>
              <w:t>mokinių</w:t>
            </w:r>
            <w:r w:rsidR="00551E78" w:rsidRPr="00551E78">
              <w:rPr>
                <w:szCs w:val="24"/>
              </w:rPr>
              <w:t>.  Bendrabučio patalpose veikia Vokiečių kultūros centras ir Tolerancijos centras.</w:t>
            </w:r>
          </w:p>
          <w:p w:rsidR="00551E78" w:rsidRPr="005B752E" w:rsidRDefault="0057339C" w:rsidP="00551E78">
            <w:pPr>
              <w:ind w:firstLine="0"/>
              <w:rPr>
                <w:color w:val="538135" w:themeColor="accent6" w:themeShade="BF"/>
                <w:szCs w:val="24"/>
              </w:rPr>
            </w:pPr>
            <w:r>
              <w:rPr>
                <w:color w:val="538135" w:themeColor="accent6" w:themeShade="BF"/>
                <w:szCs w:val="24"/>
              </w:rPr>
              <w:t xml:space="preserve">      </w:t>
            </w:r>
            <w:r w:rsidR="00551E78" w:rsidRPr="007022D9">
              <w:rPr>
                <w:szCs w:val="24"/>
              </w:rPr>
              <w:t>Įgyvendinamos pagrindinio ugdymo antrosios dalies, vidurinio ugdymo programos</w:t>
            </w:r>
            <w:r w:rsidR="004F7CC0">
              <w:rPr>
                <w:szCs w:val="24"/>
              </w:rPr>
              <w:t>, suaugusiųjų vidurinio ugdymo programos</w:t>
            </w:r>
            <w:r w:rsidR="00551E78" w:rsidRPr="007022D9">
              <w:rPr>
                <w:szCs w:val="24"/>
              </w:rPr>
              <w:t xml:space="preserve"> bei su šiomis programomis susijusios neformaliojo vaikų švietimo programos. Gimnazijoje vykdomoms ugdymo programoms įgyvendinti parengtas  ugdymo planas, apimantis ugdymo proceso organizavimą ir įgyvendinimą. </w:t>
            </w:r>
          </w:p>
          <w:p w:rsidR="00551E78" w:rsidRPr="005B752E" w:rsidRDefault="0057339C" w:rsidP="00551E78">
            <w:pPr>
              <w:ind w:firstLine="0"/>
              <w:rPr>
                <w:color w:val="538135" w:themeColor="accent6" w:themeShade="BF"/>
                <w:szCs w:val="24"/>
              </w:rPr>
            </w:pPr>
            <w:r>
              <w:rPr>
                <w:color w:val="538135" w:themeColor="accent6" w:themeShade="BF"/>
                <w:szCs w:val="24"/>
              </w:rPr>
              <w:t xml:space="preserve">       </w:t>
            </w:r>
            <w:r w:rsidR="00551E78" w:rsidRPr="00C01E25">
              <w:rPr>
                <w:szCs w:val="24"/>
              </w:rPr>
              <w:t>Gimnazija aktyviai dalyvauja programų ir projektų konkursuose ne tik Lietuvoje, bet ir tarptautiniuose (Belgija, Italija, Turkija, Lenkija, Norvegija).</w:t>
            </w:r>
          </w:p>
          <w:p w:rsidR="00551E78" w:rsidRPr="00661174" w:rsidRDefault="0057339C" w:rsidP="00551E78">
            <w:pPr>
              <w:ind w:firstLine="0"/>
              <w:rPr>
                <w:color w:val="FF0000"/>
                <w:szCs w:val="24"/>
              </w:rPr>
            </w:pPr>
            <w:r>
              <w:rPr>
                <w:szCs w:val="24"/>
              </w:rPr>
              <w:t xml:space="preserve">       </w:t>
            </w:r>
            <w:r w:rsidR="00551E78" w:rsidRPr="00661174">
              <w:rPr>
                <w:szCs w:val="24"/>
              </w:rPr>
              <w:t>Gimnazistai aktyviai dalyvauja nefor</w:t>
            </w:r>
            <w:r w:rsidR="002421BC">
              <w:rPr>
                <w:szCs w:val="24"/>
              </w:rPr>
              <w:t>malaus švietimo programose (42,0</w:t>
            </w:r>
            <w:r w:rsidR="00551E78" w:rsidRPr="00661174">
              <w:rPr>
                <w:szCs w:val="24"/>
              </w:rPr>
              <w:t xml:space="preserve">% gimnazijoje, </w:t>
            </w:r>
            <w:r w:rsidR="00551E78" w:rsidRPr="004701EB">
              <w:rPr>
                <w:szCs w:val="24"/>
              </w:rPr>
              <w:t>34.53 % už gimnazijos ribų).</w:t>
            </w:r>
          </w:p>
          <w:p w:rsidR="00551E78" w:rsidRPr="00C01E25" w:rsidRDefault="0057339C" w:rsidP="00551E78">
            <w:pPr>
              <w:ind w:firstLine="0"/>
              <w:rPr>
                <w:szCs w:val="24"/>
              </w:rPr>
            </w:pPr>
            <w:r>
              <w:rPr>
                <w:color w:val="538135" w:themeColor="accent6" w:themeShade="BF"/>
                <w:szCs w:val="24"/>
              </w:rPr>
              <w:t xml:space="preserve">       </w:t>
            </w:r>
            <w:r w:rsidR="00551E78" w:rsidRPr="00C01E25">
              <w:rPr>
                <w:szCs w:val="24"/>
              </w:rPr>
              <w:t>Bendradarbiaujama su tarptautinį lygmenį turinčiomis organizacijomis: Tarptautine istorinio teisingumo misija, Maltos ordino pagalbos tarnyba, Rotary klubu (paramos - labdaros koncertai, projektai, akcijos).</w:t>
            </w:r>
          </w:p>
          <w:p w:rsidR="00255DC5" w:rsidRDefault="00551E78" w:rsidP="00C01E25">
            <w:pPr>
              <w:ind w:firstLine="0"/>
              <w:rPr>
                <w:szCs w:val="24"/>
              </w:rPr>
            </w:pPr>
            <w:r w:rsidRPr="00C01E25">
              <w:rPr>
                <w:szCs w:val="24"/>
              </w:rPr>
              <w:t xml:space="preserve">      </w:t>
            </w:r>
            <w:r w:rsidR="0057339C">
              <w:rPr>
                <w:szCs w:val="24"/>
              </w:rPr>
              <w:t xml:space="preserve"> </w:t>
            </w:r>
            <w:r w:rsidRPr="00C01E25">
              <w:rPr>
                <w:szCs w:val="24"/>
              </w:rPr>
              <w:t>Platus socialinių partnerių ratas užtikrina ryšius su gimnazistų tėvais ir lemia geresnę mokinių pažangą ir pasiekimus.</w:t>
            </w:r>
          </w:p>
          <w:p w:rsidR="00642502" w:rsidRDefault="009C5352" w:rsidP="000D256C">
            <w:pPr>
              <w:ind w:firstLine="0"/>
            </w:pPr>
            <w:r>
              <w:t xml:space="preserve">     </w:t>
            </w:r>
            <w:r w:rsidR="000D256C">
              <w:t>Atlikus 2022 metų gimnazijos veiklos analizę, nustatytos gimnazijos stiprybės, silpnybės, galimybės, grėsmės. Išryškėjo tobulintini veiklos aspektai:</w:t>
            </w:r>
          </w:p>
          <w:p w:rsidR="00642502" w:rsidRDefault="00642502" w:rsidP="00642502">
            <w:pPr>
              <w:pStyle w:val="Sraopastraipa"/>
              <w:numPr>
                <w:ilvl w:val="0"/>
                <w:numId w:val="13"/>
              </w:numPr>
            </w:pPr>
            <w:r>
              <w:t>D</w:t>
            </w:r>
            <w:r w:rsidR="00552AA9">
              <w:t>iferencijavimas, indi</w:t>
            </w:r>
            <w:r>
              <w:t>vidualizavimas ir suasmeninimas.</w:t>
            </w:r>
          </w:p>
          <w:p w:rsidR="00A9712F" w:rsidRDefault="00642502" w:rsidP="00642502">
            <w:pPr>
              <w:pStyle w:val="Sraopastraipa"/>
              <w:numPr>
                <w:ilvl w:val="0"/>
                <w:numId w:val="13"/>
              </w:numPr>
            </w:pPr>
            <w:r>
              <w:t>S</w:t>
            </w:r>
            <w:r w:rsidR="00BE3C7D">
              <w:t>avivaldumas mokantis.</w:t>
            </w:r>
          </w:p>
          <w:p w:rsidR="00BA7A25" w:rsidRDefault="000D256C" w:rsidP="00C703D8">
            <w:pPr>
              <w:ind w:firstLine="0"/>
            </w:pPr>
            <w:r>
              <w:t xml:space="preserve">Būtina: </w:t>
            </w:r>
          </w:p>
          <w:p w:rsidR="009F37F1" w:rsidRDefault="008105DA" w:rsidP="00C703D8">
            <w:pPr>
              <w:pStyle w:val="Sraopastraipa"/>
              <w:numPr>
                <w:ilvl w:val="0"/>
                <w:numId w:val="16"/>
              </w:numPr>
            </w:pPr>
            <w:r>
              <w:t>Organizuojant ugdymą būtina a</w:t>
            </w:r>
            <w:r w:rsidR="00011F99">
              <w:t>tsižvelgti ir pripažinti mokinių skirtybes</w:t>
            </w:r>
            <w:r>
              <w:t xml:space="preserve"> (amžiaus tarpsnio</w:t>
            </w:r>
            <w:r w:rsidR="009F37F1">
              <w:t>,</w:t>
            </w:r>
            <w:r>
              <w:t xml:space="preserve"> asmenines, ugdymosi poreikius, interesus, gebėjimus, mokymosi stilius</w:t>
            </w:r>
            <w:r w:rsidR="009F37F1">
              <w:t xml:space="preserve">) </w:t>
            </w:r>
          </w:p>
          <w:p w:rsidR="000D256C" w:rsidRPr="00C703D8" w:rsidRDefault="00EB7FD0" w:rsidP="00C703D8">
            <w:pPr>
              <w:pStyle w:val="Sraopastraipa"/>
              <w:numPr>
                <w:ilvl w:val="0"/>
                <w:numId w:val="16"/>
              </w:numPr>
              <w:rPr>
                <w:szCs w:val="24"/>
              </w:rPr>
            </w:pPr>
            <w:r>
              <w:t>2. P</w:t>
            </w:r>
            <w:r w:rsidR="000D256C">
              <w:t xml:space="preserve">adėti kiekvienam mokiniui išsikelti aukštesnius tikslus ir uždavinius, planuoti savo mokymąsi, ugdyti mokinių bendrąsias ir dalykines kompetencijas, socialumą, siekiant </w:t>
            </w:r>
            <w:r w:rsidR="000D256C">
              <w:lastRenderedPageBreak/>
              <w:t xml:space="preserve">kiekvieno mokinio kokybiško ugdymo(si). </w:t>
            </w:r>
          </w:p>
        </w:tc>
      </w:tr>
    </w:tbl>
    <w:p w:rsidR="00255DC5" w:rsidRPr="00255DC5" w:rsidRDefault="00255DC5" w:rsidP="00255DC5">
      <w:pPr>
        <w:ind w:firstLine="0"/>
        <w:jc w:val="center"/>
        <w:rPr>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55DC5" w:rsidRPr="00255DC5" w:rsidTr="00D45132">
        <w:trPr>
          <w:jc w:val="center"/>
        </w:trPr>
        <w:tc>
          <w:tcPr>
            <w:tcW w:w="9720" w:type="dxa"/>
            <w:tcBorders>
              <w:top w:val="single" w:sz="4" w:space="0" w:color="auto"/>
              <w:left w:val="single" w:sz="4" w:space="0" w:color="auto"/>
              <w:bottom w:val="single" w:sz="4" w:space="0" w:color="auto"/>
              <w:right w:val="single" w:sz="4" w:space="0" w:color="auto"/>
            </w:tcBorders>
          </w:tcPr>
          <w:p w:rsidR="00255DC5" w:rsidRDefault="00255DC5" w:rsidP="00115F7D">
            <w:pPr>
              <w:keepNext/>
              <w:tabs>
                <w:tab w:val="left" w:pos="0"/>
              </w:tabs>
              <w:suppressAutoHyphens/>
              <w:snapToGrid w:val="0"/>
              <w:ind w:firstLine="0"/>
              <w:jc w:val="left"/>
              <w:outlineLvl w:val="4"/>
              <w:rPr>
                <w:b/>
                <w:bCs/>
                <w:szCs w:val="24"/>
                <w:lang w:eastAsia="ar-SA"/>
              </w:rPr>
            </w:pPr>
            <w:r w:rsidRPr="00255DC5">
              <w:rPr>
                <w:b/>
                <w:bCs/>
                <w:szCs w:val="24"/>
                <w:lang w:eastAsia="ar-SA"/>
              </w:rPr>
              <w:t>Savivaldybės strateg</w:t>
            </w:r>
            <w:r w:rsidR="00ED1871">
              <w:rPr>
                <w:b/>
                <w:bCs/>
                <w:szCs w:val="24"/>
                <w:lang w:eastAsia="ar-SA"/>
              </w:rPr>
              <w:t xml:space="preserve">inio plėtros plano prioritetai ir uždaviniai, </w:t>
            </w:r>
            <w:r w:rsidRPr="00255DC5">
              <w:rPr>
                <w:b/>
                <w:bCs/>
                <w:szCs w:val="24"/>
                <w:lang w:eastAsia="ar-SA"/>
              </w:rPr>
              <w:t>susiję su metiniu veiklos planu</w:t>
            </w:r>
          </w:p>
          <w:p w:rsidR="00115F7D" w:rsidRPr="00E91239" w:rsidRDefault="00582DB2" w:rsidP="002A1750">
            <w:pPr>
              <w:keepNext/>
              <w:tabs>
                <w:tab w:val="left" w:pos="0"/>
              </w:tabs>
              <w:suppressAutoHyphens/>
              <w:snapToGrid w:val="0"/>
              <w:ind w:firstLine="0"/>
              <w:jc w:val="left"/>
              <w:outlineLvl w:val="4"/>
              <w:rPr>
                <w:b/>
                <w:szCs w:val="24"/>
                <w:lang w:val="en-GB" w:eastAsia="ar-SA"/>
              </w:rPr>
            </w:pPr>
            <w:r>
              <w:rPr>
                <w:bCs/>
                <w:szCs w:val="24"/>
                <w:lang w:eastAsia="ar-SA"/>
              </w:rPr>
              <w:t xml:space="preserve">       </w:t>
            </w:r>
            <w:r w:rsidR="00115F7D" w:rsidRPr="00E91239">
              <w:rPr>
                <w:b/>
                <w:szCs w:val="24"/>
                <w:lang w:val="en-GB" w:eastAsia="ar-SA"/>
              </w:rPr>
              <w:t xml:space="preserve"> Nesusiję</w:t>
            </w:r>
          </w:p>
          <w:p w:rsidR="00255DC5" w:rsidRPr="00255DC5" w:rsidRDefault="00255DC5" w:rsidP="00255DC5">
            <w:pPr>
              <w:ind w:firstLine="0"/>
              <w:rPr>
                <w:szCs w:val="24"/>
                <w:lang w:val="en-GB" w:eastAsia="ar-SA"/>
              </w:rPr>
            </w:pPr>
          </w:p>
        </w:tc>
      </w:tr>
    </w:tbl>
    <w:p w:rsidR="00255DC5" w:rsidRPr="00255DC5" w:rsidRDefault="00255DC5" w:rsidP="00255DC5">
      <w:pPr>
        <w:ind w:firstLine="0"/>
        <w:jc w:val="left"/>
        <w:rPr>
          <w:szCs w:val="24"/>
          <w:lang w:val="en-GB"/>
        </w:rPr>
      </w:pPr>
    </w:p>
    <w:tbl>
      <w:tblPr>
        <w:tblW w:w="0" w:type="auto"/>
        <w:jc w:val="center"/>
        <w:tblLayout w:type="fixed"/>
        <w:tblLook w:val="01E0" w:firstRow="1" w:lastRow="1" w:firstColumn="1" w:lastColumn="1" w:noHBand="0" w:noVBand="0"/>
      </w:tblPr>
      <w:tblGrid>
        <w:gridCol w:w="9720"/>
      </w:tblGrid>
      <w:tr w:rsidR="00255DC5" w:rsidRPr="00255DC5" w:rsidTr="00D45132">
        <w:trPr>
          <w:jc w:val="center"/>
        </w:trPr>
        <w:tc>
          <w:tcPr>
            <w:tcW w:w="9720" w:type="dxa"/>
            <w:tcBorders>
              <w:top w:val="single" w:sz="4" w:space="0" w:color="auto"/>
              <w:left w:val="single" w:sz="4" w:space="0" w:color="auto"/>
              <w:bottom w:val="single" w:sz="4" w:space="0" w:color="auto"/>
              <w:right w:val="single" w:sz="4" w:space="0" w:color="auto"/>
            </w:tcBorders>
          </w:tcPr>
          <w:p w:rsidR="00255DC5" w:rsidRDefault="00255DC5" w:rsidP="00255DC5">
            <w:pPr>
              <w:ind w:firstLine="0"/>
              <w:jc w:val="left"/>
              <w:rPr>
                <w:b/>
                <w:szCs w:val="24"/>
              </w:rPr>
            </w:pPr>
            <w:bookmarkStart w:id="0" w:name="_Hlk210905115"/>
            <w:bookmarkEnd w:id="0"/>
            <w:r w:rsidRPr="00255DC5">
              <w:rPr>
                <w:b/>
                <w:szCs w:val="24"/>
              </w:rPr>
              <w:t xml:space="preserve">Numatomas metinio veiklos plano įgyvendinimo rezultatas </w:t>
            </w:r>
          </w:p>
          <w:p w:rsidR="00255DC5" w:rsidRPr="00255DC5" w:rsidRDefault="002A1750" w:rsidP="00255DC5">
            <w:pPr>
              <w:ind w:firstLine="0"/>
              <w:rPr>
                <w:szCs w:val="24"/>
                <w:lang w:val="en-GB"/>
              </w:rPr>
            </w:pPr>
            <w:r>
              <w:t xml:space="preserve">        </w:t>
            </w:r>
            <w:bookmarkStart w:id="1" w:name="_GoBack"/>
            <w:bookmarkEnd w:id="1"/>
            <w:r w:rsidR="00266398" w:rsidRPr="007C7BA8">
              <w:t>Į</w:t>
            </w:r>
            <w:r w:rsidR="00266398">
              <w:t>gyvendinus programą, padidės mokinių, įgijusių pagrindinį ir vidurinį išsilavinimą, sumažės paliktų kartoti kursą mokinių, gerės PUPP ir abiturientų, laikiusių valstybinius egzaminus, rezultatai. Mokytojų ir mokinių socialiniai emociniai įgūdžiai stiprės. Išaugs neformalaus ugdymo veiklų pasirinkimas ir mokinių dalyvaujančių jose skaičius. Kils pedagogų dalykinė ir profesinė kompetencija. Gerės gimnazijos bendruomenės mikroklimatas. Tvirtės gimnazijos ir socialinių partnerių ryšiai.</w:t>
            </w:r>
            <w:r w:rsidR="00255DC5" w:rsidRPr="00255DC5">
              <w:rPr>
                <w:szCs w:val="24"/>
                <w:lang w:val="en-GB"/>
              </w:rPr>
              <w:t xml:space="preserve">     </w:t>
            </w:r>
          </w:p>
          <w:p w:rsidR="00255DC5" w:rsidRPr="00255DC5" w:rsidRDefault="00255DC5" w:rsidP="00255DC5">
            <w:pPr>
              <w:ind w:firstLine="0"/>
              <w:rPr>
                <w:szCs w:val="24"/>
                <w:lang w:val="en-GB"/>
              </w:rPr>
            </w:pPr>
          </w:p>
        </w:tc>
      </w:tr>
    </w:tbl>
    <w:p w:rsidR="00255DC5" w:rsidRPr="00255DC5" w:rsidRDefault="00255DC5" w:rsidP="00255DC5">
      <w:pPr>
        <w:pBdr>
          <w:bottom w:val="single" w:sz="12" w:space="1" w:color="auto"/>
        </w:pBdr>
        <w:tabs>
          <w:tab w:val="center" w:pos="4153"/>
          <w:tab w:val="right" w:pos="8306"/>
        </w:tabs>
        <w:ind w:firstLine="0"/>
        <w:jc w:val="left"/>
        <w:rPr>
          <w:szCs w:val="24"/>
        </w:rPr>
      </w:pPr>
    </w:p>
    <w:p w:rsidR="00255DC5" w:rsidRPr="00255DC5" w:rsidRDefault="00255DC5" w:rsidP="00255DC5">
      <w:pPr>
        <w:ind w:firstLine="708"/>
        <w:jc w:val="center"/>
        <w:rPr>
          <w:b/>
          <w:szCs w:val="24"/>
        </w:rPr>
      </w:pPr>
    </w:p>
    <w:p w:rsidR="00255DC5" w:rsidRPr="00255DC5" w:rsidRDefault="00255DC5" w:rsidP="00255DC5">
      <w:pPr>
        <w:ind w:firstLine="708"/>
        <w:jc w:val="center"/>
        <w:rPr>
          <w:b/>
          <w:szCs w:val="24"/>
        </w:rPr>
      </w:pPr>
    </w:p>
    <w:sectPr w:rsidR="00255DC5" w:rsidRPr="00255DC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54A" w:rsidRDefault="0006254A">
      <w:r>
        <w:separator/>
      </w:r>
    </w:p>
  </w:endnote>
  <w:endnote w:type="continuationSeparator" w:id="0">
    <w:p w:rsidR="0006254A" w:rsidRDefault="0006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54A" w:rsidRDefault="0006254A">
      <w:r>
        <w:separator/>
      </w:r>
    </w:p>
  </w:footnote>
  <w:footnote w:type="continuationSeparator" w:id="0">
    <w:p w:rsidR="0006254A" w:rsidRDefault="00062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C09F2"/>
    <w:multiLevelType w:val="multilevel"/>
    <w:tmpl w:val="54EC5B3A"/>
    <w:lvl w:ilvl="0">
      <w:start w:val="2"/>
      <w:numFmt w:val="decimal"/>
      <w:lvlText w:val="%1."/>
      <w:lvlJc w:val="left"/>
      <w:pPr>
        <w:ind w:left="540" w:hanging="540"/>
      </w:pPr>
    </w:lvl>
    <w:lvl w:ilvl="1">
      <w:start w:val="1"/>
      <w:numFmt w:val="decimal"/>
      <w:lvlText w:val="%1.%2."/>
      <w:lvlJc w:val="left"/>
      <w:pPr>
        <w:ind w:left="884" w:hanging="540"/>
      </w:pPr>
    </w:lvl>
    <w:lvl w:ilvl="2">
      <w:start w:val="4"/>
      <w:numFmt w:val="decimal"/>
      <w:lvlText w:val="%1.%2.%3."/>
      <w:lvlJc w:val="left"/>
      <w:pPr>
        <w:ind w:left="1408" w:hanging="720"/>
      </w:pPr>
    </w:lvl>
    <w:lvl w:ilvl="3">
      <w:start w:val="1"/>
      <w:numFmt w:val="decimal"/>
      <w:lvlText w:val="%1.%2.%3.%4."/>
      <w:lvlJc w:val="left"/>
      <w:pPr>
        <w:ind w:left="1752" w:hanging="720"/>
      </w:pPr>
    </w:lvl>
    <w:lvl w:ilvl="4">
      <w:start w:val="1"/>
      <w:numFmt w:val="decimal"/>
      <w:lvlText w:val="%1.%2.%3.%4.%5."/>
      <w:lvlJc w:val="left"/>
      <w:pPr>
        <w:ind w:left="2456" w:hanging="1080"/>
      </w:pPr>
    </w:lvl>
    <w:lvl w:ilvl="5">
      <w:start w:val="1"/>
      <w:numFmt w:val="decimal"/>
      <w:lvlText w:val="%1.%2.%3.%4.%5.%6."/>
      <w:lvlJc w:val="left"/>
      <w:pPr>
        <w:ind w:left="2800" w:hanging="1080"/>
      </w:pPr>
    </w:lvl>
    <w:lvl w:ilvl="6">
      <w:start w:val="1"/>
      <w:numFmt w:val="decimal"/>
      <w:lvlText w:val="%1.%2.%3.%4.%5.%6.%7."/>
      <w:lvlJc w:val="left"/>
      <w:pPr>
        <w:ind w:left="3504" w:hanging="1440"/>
      </w:pPr>
    </w:lvl>
    <w:lvl w:ilvl="7">
      <w:start w:val="1"/>
      <w:numFmt w:val="decimal"/>
      <w:lvlText w:val="%1.%2.%3.%4.%5.%6.%7.%8."/>
      <w:lvlJc w:val="left"/>
      <w:pPr>
        <w:ind w:left="3848" w:hanging="1440"/>
      </w:pPr>
    </w:lvl>
    <w:lvl w:ilvl="8">
      <w:start w:val="1"/>
      <w:numFmt w:val="decimal"/>
      <w:lvlText w:val="%1.%2.%3.%4.%5.%6.%7.%8.%9."/>
      <w:lvlJc w:val="left"/>
      <w:pPr>
        <w:ind w:left="4552" w:hanging="1800"/>
      </w:pPr>
    </w:lvl>
  </w:abstractNum>
  <w:abstractNum w:abstractNumId="1" w15:restartNumberingAfterBreak="0">
    <w:nsid w:val="31BC26C4"/>
    <w:multiLevelType w:val="hybridMultilevel"/>
    <w:tmpl w:val="7E70FD9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047D0C"/>
    <w:multiLevelType w:val="multilevel"/>
    <w:tmpl w:val="1CD0D3E4"/>
    <w:lvl w:ilvl="0">
      <w:start w:val="1"/>
      <w:numFmt w:val="decimal"/>
      <w:lvlText w:val="%1."/>
      <w:lvlJc w:val="left"/>
      <w:pPr>
        <w:ind w:left="1290" w:hanging="57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52272E5"/>
    <w:multiLevelType w:val="hybridMultilevel"/>
    <w:tmpl w:val="DA02F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C90ADB"/>
    <w:multiLevelType w:val="multilevel"/>
    <w:tmpl w:val="5E900FAA"/>
    <w:lvl w:ilvl="0">
      <w:start w:val="1"/>
      <w:numFmt w:val="decimal"/>
      <w:lvlText w:val="%1."/>
      <w:lvlJc w:val="left"/>
      <w:pPr>
        <w:ind w:left="389" w:hanging="360"/>
      </w:pPr>
      <w:rPr>
        <w:color w:val="auto"/>
      </w:rPr>
    </w:lvl>
    <w:lvl w:ilvl="1">
      <w:start w:val="1"/>
      <w:numFmt w:val="decimal"/>
      <w:isLgl/>
      <w:lvlText w:val="%1.%2."/>
      <w:lvlJc w:val="left"/>
      <w:pPr>
        <w:ind w:left="959" w:hanging="600"/>
      </w:pPr>
    </w:lvl>
    <w:lvl w:ilvl="2">
      <w:start w:val="2"/>
      <w:numFmt w:val="decimal"/>
      <w:isLgl/>
      <w:lvlText w:val="%1.%2.%3."/>
      <w:lvlJc w:val="left"/>
      <w:pPr>
        <w:ind w:left="1409" w:hanging="720"/>
      </w:pPr>
    </w:lvl>
    <w:lvl w:ilvl="3">
      <w:start w:val="1"/>
      <w:numFmt w:val="decimal"/>
      <w:isLgl/>
      <w:lvlText w:val="%1.%2.%3.%4."/>
      <w:lvlJc w:val="left"/>
      <w:pPr>
        <w:ind w:left="1739" w:hanging="720"/>
      </w:pPr>
    </w:lvl>
    <w:lvl w:ilvl="4">
      <w:start w:val="1"/>
      <w:numFmt w:val="decimal"/>
      <w:isLgl/>
      <w:lvlText w:val="%1.%2.%3.%4.%5."/>
      <w:lvlJc w:val="left"/>
      <w:pPr>
        <w:ind w:left="2429" w:hanging="1080"/>
      </w:pPr>
    </w:lvl>
    <w:lvl w:ilvl="5">
      <w:start w:val="1"/>
      <w:numFmt w:val="decimal"/>
      <w:isLgl/>
      <w:lvlText w:val="%1.%2.%3.%4.%5.%6."/>
      <w:lvlJc w:val="left"/>
      <w:pPr>
        <w:ind w:left="2759" w:hanging="1080"/>
      </w:pPr>
    </w:lvl>
    <w:lvl w:ilvl="6">
      <w:start w:val="1"/>
      <w:numFmt w:val="decimal"/>
      <w:isLgl/>
      <w:lvlText w:val="%1.%2.%3.%4.%5.%6.%7."/>
      <w:lvlJc w:val="left"/>
      <w:pPr>
        <w:ind w:left="3449" w:hanging="1440"/>
      </w:pPr>
    </w:lvl>
    <w:lvl w:ilvl="7">
      <w:start w:val="1"/>
      <w:numFmt w:val="decimal"/>
      <w:isLgl/>
      <w:lvlText w:val="%1.%2.%3.%4.%5.%6.%7.%8."/>
      <w:lvlJc w:val="left"/>
      <w:pPr>
        <w:ind w:left="3779" w:hanging="1440"/>
      </w:pPr>
    </w:lvl>
    <w:lvl w:ilvl="8">
      <w:start w:val="1"/>
      <w:numFmt w:val="decimal"/>
      <w:isLgl/>
      <w:lvlText w:val="%1.%2.%3.%4.%5.%6.%7.%8.%9."/>
      <w:lvlJc w:val="left"/>
      <w:pPr>
        <w:ind w:left="4469" w:hanging="1800"/>
      </w:pPr>
    </w:lvl>
  </w:abstractNum>
  <w:abstractNum w:abstractNumId="5" w15:restartNumberingAfterBreak="0">
    <w:nsid w:val="5EB77008"/>
    <w:multiLevelType w:val="hybridMultilevel"/>
    <w:tmpl w:val="27740DE6"/>
    <w:lvl w:ilvl="0" w:tplc="7DE2E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CA4DBF"/>
    <w:multiLevelType w:val="hybridMultilevel"/>
    <w:tmpl w:val="9AB48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662D3A"/>
    <w:multiLevelType w:val="hybridMultilevel"/>
    <w:tmpl w:val="8C16B992"/>
    <w:lvl w:ilvl="0" w:tplc="A406FF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3E6FD0"/>
    <w:multiLevelType w:val="hybridMultilevel"/>
    <w:tmpl w:val="328C7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615402"/>
    <w:multiLevelType w:val="hybridMultilevel"/>
    <w:tmpl w:val="27740DE6"/>
    <w:lvl w:ilvl="0" w:tplc="7DE2E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002C0E"/>
    <w:multiLevelType w:val="hybridMultilevel"/>
    <w:tmpl w:val="B30C4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887DB1"/>
    <w:multiLevelType w:val="hybridMultilevel"/>
    <w:tmpl w:val="A7284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0F36501"/>
    <w:multiLevelType w:val="multilevel"/>
    <w:tmpl w:val="5D44869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33EE1"/>
    <w:multiLevelType w:val="hybridMultilevel"/>
    <w:tmpl w:val="726280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074849"/>
    <w:multiLevelType w:val="hybridMultilevel"/>
    <w:tmpl w:val="41363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975E4"/>
    <w:multiLevelType w:val="hybridMultilevel"/>
    <w:tmpl w:val="5B066C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1"/>
  </w:num>
  <w:num w:numId="5">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3"/>
  </w:num>
  <w:num w:numId="10">
    <w:abstractNumId w:val="6"/>
  </w:num>
  <w:num w:numId="11">
    <w:abstractNumId w:val="15"/>
  </w:num>
  <w:num w:numId="12">
    <w:abstractNumId w:val="14"/>
  </w:num>
  <w:num w:numId="13">
    <w:abstractNumId w:val="10"/>
  </w:num>
  <w:num w:numId="14">
    <w:abstractNumId w:val="8"/>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70"/>
    <w:rsid w:val="00011F99"/>
    <w:rsid w:val="00061657"/>
    <w:rsid w:val="0006254A"/>
    <w:rsid w:val="00095EC2"/>
    <w:rsid w:val="000A297A"/>
    <w:rsid w:val="000A47A8"/>
    <w:rsid w:val="000B1D00"/>
    <w:rsid w:val="000C5D94"/>
    <w:rsid w:val="000C5F29"/>
    <w:rsid w:val="000D256C"/>
    <w:rsid w:val="000D3C13"/>
    <w:rsid w:val="000E52E1"/>
    <w:rsid w:val="000E7005"/>
    <w:rsid w:val="001131AC"/>
    <w:rsid w:val="00115F7D"/>
    <w:rsid w:val="001406C0"/>
    <w:rsid w:val="001723E1"/>
    <w:rsid w:val="001800B3"/>
    <w:rsid w:val="00183A66"/>
    <w:rsid w:val="001930D4"/>
    <w:rsid w:val="001A1211"/>
    <w:rsid w:val="001A1A70"/>
    <w:rsid w:val="001B1D18"/>
    <w:rsid w:val="001F43B4"/>
    <w:rsid w:val="002334EB"/>
    <w:rsid w:val="00237C93"/>
    <w:rsid w:val="002421BC"/>
    <w:rsid w:val="00255DC5"/>
    <w:rsid w:val="002564F5"/>
    <w:rsid w:val="00260632"/>
    <w:rsid w:val="00262BDD"/>
    <w:rsid w:val="00266398"/>
    <w:rsid w:val="00286253"/>
    <w:rsid w:val="0029146B"/>
    <w:rsid w:val="002A1750"/>
    <w:rsid w:val="002D5A4E"/>
    <w:rsid w:val="002E1397"/>
    <w:rsid w:val="003545E3"/>
    <w:rsid w:val="003573B6"/>
    <w:rsid w:val="00380112"/>
    <w:rsid w:val="003E7A75"/>
    <w:rsid w:val="003F4E1A"/>
    <w:rsid w:val="00451717"/>
    <w:rsid w:val="00475E81"/>
    <w:rsid w:val="004A0E1F"/>
    <w:rsid w:val="004B3B84"/>
    <w:rsid w:val="004F7CC0"/>
    <w:rsid w:val="00501204"/>
    <w:rsid w:val="005242CB"/>
    <w:rsid w:val="00527A47"/>
    <w:rsid w:val="00531E20"/>
    <w:rsid w:val="00551E78"/>
    <w:rsid w:val="00552AA9"/>
    <w:rsid w:val="0057339C"/>
    <w:rsid w:val="00582DB2"/>
    <w:rsid w:val="005837A8"/>
    <w:rsid w:val="005C1630"/>
    <w:rsid w:val="006338C8"/>
    <w:rsid w:val="00642502"/>
    <w:rsid w:val="006426ED"/>
    <w:rsid w:val="0067792A"/>
    <w:rsid w:val="00697D27"/>
    <w:rsid w:val="006A7A44"/>
    <w:rsid w:val="007240A7"/>
    <w:rsid w:val="00741104"/>
    <w:rsid w:val="007440DA"/>
    <w:rsid w:val="007457FF"/>
    <w:rsid w:val="00756B06"/>
    <w:rsid w:val="0077035E"/>
    <w:rsid w:val="007815C0"/>
    <w:rsid w:val="0078217B"/>
    <w:rsid w:val="007915EC"/>
    <w:rsid w:val="007A4377"/>
    <w:rsid w:val="007A7783"/>
    <w:rsid w:val="007B26E8"/>
    <w:rsid w:val="007C210A"/>
    <w:rsid w:val="007C6524"/>
    <w:rsid w:val="0080364F"/>
    <w:rsid w:val="00810386"/>
    <w:rsid w:val="008105DA"/>
    <w:rsid w:val="00832AA1"/>
    <w:rsid w:val="008462D6"/>
    <w:rsid w:val="0085044E"/>
    <w:rsid w:val="008571EF"/>
    <w:rsid w:val="00862E18"/>
    <w:rsid w:val="00864F3D"/>
    <w:rsid w:val="00866D70"/>
    <w:rsid w:val="008A227B"/>
    <w:rsid w:val="008C4FED"/>
    <w:rsid w:val="008D2179"/>
    <w:rsid w:val="00940ABB"/>
    <w:rsid w:val="00971F47"/>
    <w:rsid w:val="00974F6D"/>
    <w:rsid w:val="00995A84"/>
    <w:rsid w:val="009A3584"/>
    <w:rsid w:val="009C5352"/>
    <w:rsid w:val="009F31C2"/>
    <w:rsid w:val="009F37F1"/>
    <w:rsid w:val="00A0570E"/>
    <w:rsid w:val="00A318AA"/>
    <w:rsid w:val="00A44EF0"/>
    <w:rsid w:val="00A65127"/>
    <w:rsid w:val="00A81D8D"/>
    <w:rsid w:val="00A9712F"/>
    <w:rsid w:val="00AF090F"/>
    <w:rsid w:val="00AF7964"/>
    <w:rsid w:val="00B06445"/>
    <w:rsid w:val="00B469EC"/>
    <w:rsid w:val="00B503E1"/>
    <w:rsid w:val="00BA7A25"/>
    <w:rsid w:val="00BB7B7E"/>
    <w:rsid w:val="00BC129B"/>
    <w:rsid w:val="00BD45BB"/>
    <w:rsid w:val="00BE310E"/>
    <w:rsid w:val="00BE3C7D"/>
    <w:rsid w:val="00BE4E85"/>
    <w:rsid w:val="00BE6F16"/>
    <w:rsid w:val="00C009A2"/>
    <w:rsid w:val="00C01E25"/>
    <w:rsid w:val="00C10AB2"/>
    <w:rsid w:val="00C50F0E"/>
    <w:rsid w:val="00C703D8"/>
    <w:rsid w:val="00C70F54"/>
    <w:rsid w:val="00C845EF"/>
    <w:rsid w:val="00C862E4"/>
    <w:rsid w:val="00C92DA6"/>
    <w:rsid w:val="00C97D7A"/>
    <w:rsid w:val="00CC5961"/>
    <w:rsid w:val="00D0142F"/>
    <w:rsid w:val="00D14152"/>
    <w:rsid w:val="00D40555"/>
    <w:rsid w:val="00D43324"/>
    <w:rsid w:val="00D45132"/>
    <w:rsid w:val="00DA0949"/>
    <w:rsid w:val="00DB64DE"/>
    <w:rsid w:val="00DE753D"/>
    <w:rsid w:val="00DF082B"/>
    <w:rsid w:val="00E27151"/>
    <w:rsid w:val="00E60025"/>
    <w:rsid w:val="00E91239"/>
    <w:rsid w:val="00EB7FD0"/>
    <w:rsid w:val="00ED1871"/>
    <w:rsid w:val="00ED6660"/>
    <w:rsid w:val="00ED7130"/>
    <w:rsid w:val="00F25699"/>
    <w:rsid w:val="00FC3EA1"/>
    <w:rsid w:val="00FD1A94"/>
    <w:rsid w:val="00FF3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BC505"/>
  <w15:docId w15:val="{9D2C217E-C9B6-4982-9AD2-E57E4C12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framePr w:hSpace="180" w:wrap="around" w:vAnchor="page" w:hAnchor="margin" w:y="1315"/>
      <w:ind w:firstLine="0"/>
      <w:jc w:val="center"/>
      <w:outlineLvl w:val="0"/>
    </w:pPr>
    <w:rPr>
      <w:b/>
      <w:sz w:val="28"/>
      <w:szCs w:val="28"/>
    </w:rPr>
  </w:style>
  <w:style w:type="paragraph" w:styleId="Antrat5">
    <w:name w:val="heading 5"/>
    <w:basedOn w:val="prastasis"/>
    <w:next w:val="prastasis"/>
    <w:link w:val="Antrat5Diagrama"/>
    <w:semiHidden/>
    <w:unhideWhenUsed/>
    <w:qFormat/>
    <w:rsid w:val="00255DC5"/>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rPr>
      <w:sz w:val="16"/>
    </w:rPr>
  </w:style>
  <w:style w:type="character" w:customStyle="1" w:styleId="Antrat5Diagrama">
    <w:name w:val="Antraštė 5 Diagrama"/>
    <w:link w:val="Antrat5"/>
    <w:semiHidden/>
    <w:rsid w:val="00255DC5"/>
    <w:rPr>
      <w:rFonts w:ascii="Calibri" w:eastAsia="Times New Roman" w:hAnsi="Calibri" w:cs="Times New Roman"/>
      <w:b/>
      <w:bCs/>
      <w:i/>
      <w:iCs/>
      <w:sz w:val="26"/>
      <w:szCs w:val="26"/>
      <w:lang w:eastAsia="en-US"/>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link w:val="DebesliotekstasDiagrama"/>
    <w:rsid w:val="003E7A75"/>
    <w:rPr>
      <w:rFonts w:ascii="Tahoma" w:hAnsi="Tahoma" w:cs="Tahoma"/>
      <w:sz w:val="16"/>
      <w:szCs w:val="16"/>
    </w:rPr>
  </w:style>
  <w:style w:type="character" w:customStyle="1" w:styleId="DebesliotekstasDiagrama">
    <w:name w:val="Debesėlio tekstas Diagrama"/>
    <w:link w:val="Debesliotekstas"/>
    <w:rsid w:val="003E7A75"/>
    <w:rPr>
      <w:rFonts w:ascii="Tahoma" w:hAnsi="Tahoma" w:cs="Tahoma"/>
      <w:sz w:val="16"/>
      <w:szCs w:val="16"/>
      <w:lang w:eastAsia="en-US"/>
    </w:rPr>
  </w:style>
  <w:style w:type="paragraph" w:styleId="Sraopastraipa">
    <w:name w:val="List Paragraph"/>
    <w:basedOn w:val="prastasis"/>
    <w:uiPriority w:val="34"/>
    <w:qFormat/>
    <w:rsid w:val="00115F7D"/>
    <w:pPr>
      <w:ind w:left="720"/>
      <w:contextualSpacing/>
    </w:pPr>
  </w:style>
  <w:style w:type="character" w:customStyle="1" w:styleId="AntratsDiagrama">
    <w:name w:val="Antraštės Diagrama"/>
    <w:link w:val="Antrats"/>
    <w:uiPriority w:val="99"/>
    <w:rsid w:val="00531E2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2671</Words>
  <Characters>1523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ADMINISTRATORIUS</vt:lpstr>
      <vt:lpstr>PLUNGĖS RAJONO SAVIVALDYBĖS ADMINISTRATORIUS</vt:lpstr>
    </vt:vector>
  </TitlesOfParts>
  <Company>Microsoft</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creator>Gasiunas</dc:creator>
  <cp:lastModifiedBy>Dalia</cp:lastModifiedBy>
  <cp:revision>4</cp:revision>
  <cp:lastPrinted>2023-02-09T14:24:00Z</cp:lastPrinted>
  <dcterms:created xsi:type="dcterms:W3CDTF">2023-02-14T13:25:00Z</dcterms:created>
  <dcterms:modified xsi:type="dcterms:W3CDTF">2023-02-15T06:34:00Z</dcterms:modified>
</cp:coreProperties>
</file>